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F2" w:rsidRPr="00FE59F2" w:rsidRDefault="00FE59F2" w:rsidP="00FE59F2">
      <w:pPr>
        <w:shd w:val="clear" w:color="auto" w:fill="FFFFFF"/>
        <w:spacing w:after="120" w:line="240" w:lineRule="auto"/>
        <w:ind w:left="-30"/>
        <w:outlineLvl w:val="0"/>
        <w:rPr>
          <w:rFonts w:ascii="Arial" w:eastAsia="Times New Roman" w:hAnsi="Arial" w:cs="Arial"/>
          <w:color w:val="555555"/>
          <w:kern w:val="36"/>
          <w:sz w:val="52"/>
          <w:szCs w:val="52"/>
          <w:lang w:eastAsia="ru-RU"/>
        </w:rPr>
      </w:pPr>
      <w:r w:rsidRPr="00FE59F2">
        <w:rPr>
          <w:rFonts w:ascii="Arial" w:eastAsia="Times New Roman" w:hAnsi="Arial" w:cs="Arial"/>
          <w:color w:val="555555"/>
          <w:kern w:val="36"/>
          <w:sz w:val="52"/>
          <w:szCs w:val="52"/>
          <w:lang w:eastAsia="ru-RU"/>
        </w:rPr>
        <w:t>Финансовое просвещение</w:t>
      </w:r>
    </w:p>
    <w:p w:rsidR="00FE59F2" w:rsidRPr="00FE59F2" w:rsidRDefault="00FE59F2" w:rsidP="00FE59F2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финансовых продуктов и услуг становится все больше, а сами они — все сложнее, разобраться в них бывает непросто. Чтобы люди могли свободнее ориентироваться в мире финансов и выбирать именно те услуги, которые им нужны, Банк России ведет работу по финансовому просвещению и повышению финансовой грамотности. Регулятор участвует в разработке образовательных программ для школ и вузов, проводит мероприятия и онлайн-семинары, готовит информационные материалы для СМИ. </w:t>
      </w:r>
    </w:p>
    <w:p w:rsidR="00FE59F2" w:rsidRPr="00FE59F2" w:rsidRDefault="00FE59F2" w:rsidP="00FE59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того, чтобы помочь гражданам разбираться в финансовых вопросах, разработан информационно-просветительский ресурс </w:t>
      </w:r>
      <w:hyperlink r:id="rId4" w:history="1">
        <w:r w:rsidRPr="00FE59F2">
          <w:rPr>
            <w:rFonts w:ascii="Tahoma" w:eastAsia="Times New Roman" w:hAnsi="Tahoma" w:cs="Tahoma"/>
            <w:color w:val="728BC4"/>
            <w:sz w:val="21"/>
            <w:szCs w:val="21"/>
            <w:u w:val="single"/>
            <w:lang w:eastAsia="ru-RU"/>
          </w:rPr>
          <w:t>«Финансовая культура» – fincult.info</w:t>
        </w:r>
      </w:hyperlink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FE59F2" w:rsidRPr="00FE59F2" w:rsidRDefault="00FE59F2" w:rsidP="00FE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9F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Сайт предназначен для широкой аудитории с разным уровнем знаний об экономике и разными финансовыми возможностями. В материалах сайта в простой форме, с некоторыми допущениями и упрощениями разбираются ситуации, с которыми может столкнуться каждый — от необходимости взять кредит и выбрать наиболее удачный вариант накопления денег до поиска оптимальной стратегии формирования будущей пенсии. Это не прямое руководство к действиям, а лишь вспомогательная информация, которую можно учитывать, чтобы не оказаться в неблагоприятной ситуации и не упустить из виду что-нибудь важное при принятии финансовых решений.</w:t>
      </w:r>
    </w:p>
    <w:p w:rsidR="00FE59F2" w:rsidRPr="00FE59F2" w:rsidRDefault="00FE59F2" w:rsidP="00FE59F2">
      <w:pPr>
        <w:shd w:val="clear" w:color="auto" w:fill="FFFFFF"/>
        <w:spacing w:before="360" w:after="144" w:line="240" w:lineRule="auto"/>
        <w:outlineLvl w:val="2"/>
        <w:rPr>
          <w:rFonts w:ascii="Arial" w:eastAsia="Times New Roman" w:hAnsi="Arial" w:cs="Arial"/>
          <w:color w:val="555555"/>
          <w:sz w:val="31"/>
          <w:szCs w:val="31"/>
          <w:lang w:eastAsia="ru-RU"/>
        </w:rPr>
      </w:pPr>
      <w:r w:rsidRPr="00FE59F2">
        <w:rPr>
          <w:rFonts w:ascii="Arial" w:eastAsia="Times New Roman" w:hAnsi="Arial" w:cs="Arial"/>
          <w:color w:val="555555"/>
          <w:sz w:val="31"/>
          <w:szCs w:val="31"/>
          <w:lang w:eastAsia="ru-RU"/>
        </w:rPr>
        <w:t>Повышение финансовой грамотности</w:t>
      </w:r>
    </w:p>
    <w:p w:rsidR="00FE59F2" w:rsidRPr="00FE59F2" w:rsidRDefault="00FE59F2" w:rsidP="00FE59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13 апреля 2017 года Председатель Банка России Эльвира </w:t>
      </w:r>
      <w:proofErr w:type="spellStart"/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Набиуллина</w:t>
      </w:r>
      <w:proofErr w:type="spellEnd"/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Министр образования и науки РФ Ольга Васильева </w:t>
      </w:r>
      <w:hyperlink r:id="rId5" w:history="1">
        <w:r w:rsidRPr="00FE59F2">
          <w:rPr>
            <w:rFonts w:ascii="Tahoma" w:eastAsia="Times New Roman" w:hAnsi="Tahoma" w:cs="Tahoma"/>
            <w:color w:val="728BC4"/>
            <w:sz w:val="21"/>
            <w:szCs w:val="21"/>
            <w:u w:val="single"/>
            <w:lang w:eastAsia="ru-RU"/>
          </w:rPr>
          <w:t>подписали</w:t>
        </w:r>
      </w:hyperlink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Дорожную карту мероприятий по включению финансовой грамотности в программы российских образовательных организаций.</w:t>
      </w:r>
    </w:p>
    <w:p w:rsidR="00FE59F2" w:rsidRPr="00FE59F2" w:rsidRDefault="00FE59F2" w:rsidP="00FE59F2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9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документу, подготовленному межведомственной рабочей группой, в 2017–2018 годах будут разработаны предложения по преподаванию основ финансовой грамотности в дошкольных учреждениях, внесены изменения в существующие программы начального, основного, среднего, среднего профессионального и высшего образования, подготовлены методические рекомендации для преподавателей на всех уровнях, включая дополнительное образование, а к 2019–2020 годам – предложения по внесению элементов финансовой грамотности в контрольно-измерительные материалы единого государственного экзамена. Для повышения мотивации как учащихся, так и преподавателей предусмотрены профессиональные конкурсы и тематические олимпиады</w:t>
      </w:r>
    </w:p>
    <w:p w:rsidR="00FF41BD" w:rsidRDefault="00FF41BD">
      <w:bookmarkStart w:id="0" w:name="_GoBack"/>
      <w:bookmarkEnd w:id="0"/>
    </w:p>
    <w:sectPr w:rsidR="00FF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F2"/>
    <w:rsid w:val="00FE59F2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0EA6-2930-4133-8F2D-78BA4B6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br.ru/press/event/?id=1017" TargetMode="External"/><Relationship Id="rId4" Type="http://schemas.openxmlformats.org/officeDocument/2006/relationships/hyperlink" Target="https://fincul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2018-12-21T16:28:00Z</dcterms:created>
  <dcterms:modified xsi:type="dcterms:W3CDTF">2018-12-21T16:30:00Z</dcterms:modified>
</cp:coreProperties>
</file>